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8BF" w:rsidRPr="00BE2F03" w:rsidRDefault="00494044" w:rsidP="00BE2F03">
      <w:pPr>
        <w:spacing w:after="0" w:line="23" w:lineRule="atLeast"/>
        <w:ind w:left="10" w:right="-15" w:hanging="10"/>
        <w:jc w:val="right"/>
        <w:rPr>
          <w:rFonts w:ascii="Tahoma" w:hAnsi="Tahoma" w:cs="Tahoma"/>
        </w:rPr>
      </w:pPr>
      <w:r w:rsidRPr="00BE2F03">
        <w:rPr>
          <w:rFonts w:ascii="Tahoma" w:eastAsia="Times New Roman" w:hAnsi="Tahoma" w:cs="Tahoma"/>
        </w:rPr>
        <w:t xml:space="preserve">Adamów, </w:t>
      </w:r>
      <w:r w:rsidR="00856B6D" w:rsidRPr="00BE2F03">
        <w:rPr>
          <w:rFonts w:ascii="Tahoma" w:eastAsia="Times New Roman" w:hAnsi="Tahoma" w:cs="Tahoma"/>
        </w:rPr>
        <w:t xml:space="preserve">dnia </w:t>
      </w:r>
      <w:r w:rsidRPr="00BE2F03">
        <w:rPr>
          <w:rFonts w:ascii="Tahoma" w:eastAsia="Times New Roman" w:hAnsi="Tahoma" w:cs="Tahoma"/>
        </w:rPr>
        <w:t>22 stycznia 2018</w:t>
      </w:r>
      <w:r w:rsidR="00B203B8" w:rsidRPr="00BE2F03">
        <w:rPr>
          <w:rFonts w:ascii="Tahoma" w:eastAsia="Times New Roman" w:hAnsi="Tahoma" w:cs="Tahoma"/>
        </w:rPr>
        <w:t xml:space="preserve"> </w:t>
      </w:r>
      <w:r w:rsidR="00856B6D" w:rsidRPr="00BE2F03">
        <w:rPr>
          <w:rFonts w:ascii="Tahoma" w:eastAsia="Times New Roman" w:hAnsi="Tahoma" w:cs="Tahoma"/>
        </w:rPr>
        <w:t>r</w:t>
      </w:r>
      <w:r w:rsidR="00B203B8" w:rsidRPr="00BE2F03">
        <w:rPr>
          <w:rFonts w:ascii="Tahoma" w:eastAsia="Times New Roman" w:hAnsi="Tahoma" w:cs="Tahoma"/>
        </w:rPr>
        <w:t>.</w:t>
      </w:r>
      <w:r w:rsidR="00856B6D" w:rsidRPr="00BE2F03">
        <w:rPr>
          <w:rFonts w:ascii="Tahoma" w:eastAsia="Times New Roman" w:hAnsi="Tahoma" w:cs="Tahoma"/>
        </w:rPr>
        <w:t xml:space="preserve"> </w:t>
      </w:r>
    </w:p>
    <w:p w:rsidR="00C938BF" w:rsidRPr="00BE2F03" w:rsidRDefault="00C938BF" w:rsidP="00BE2F03">
      <w:pPr>
        <w:spacing w:after="0" w:line="23" w:lineRule="atLeast"/>
        <w:ind w:left="10" w:hanging="10"/>
        <w:rPr>
          <w:rFonts w:ascii="Tahoma" w:hAnsi="Tahoma" w:cs="Tahoma"/>
        </w:rPr>
      </w:pPr>
    </w:p>
    <w:p w:rsidR="00BE2F03" w:rsidRDefault="00856B6D" w:rsidP="00BE2F03">
      <w:pPr>
        <w:spacing w:after="0" w:line="23" w:lineRule="atLeast"/>
        <w:ind w:left="10" w:right="57" w:hanging="10"/>
        <w:rPr>
          <w:rFonts w:ascii="Tahoma" w:eastAsia="Times New Roman" w:hAnsi="Tahoma" w:cs="Tahoma"/>
          <w:b/>
          <w:i/>
        </w:rPr>
      </w:pPr>
      <w:r w:rsidRPr="00BE2F03">
        <w:rPr>
          <w:rFonts w:ascii="Tahoma" w:eastAsia="Times New Roman" w:hAnsi="Tahoma" w:cs="Tahoma"/>
          <w:b/>
          <w:i/>
        </w:rPr>
        <w:t>Do wszystkich Wykonawców</w:t>
      </w:r>
      <w:r w:rsidR="00BE2F03">
        <w:rPr>
          <w:rFonts w:ascii="Tahoma" w:eastAsia="Times New Roman" w:hAnsi="Tahoma" w:cs="Tahoma"/>
          <w:b/>
          <w:i/>
        </w:rPr>
        <w:t>,</w:t>
      </w:r>
    </w:p>
    <w:p w:rsidR="00C938BF" w:rsidRPr="00BE2F03" w:rsidRDefault="00856B6D" w:rsidP="00BE2F03">
      <w:pPr>
        <w:spacing w:after="0" w:line="23" w:lineRule="atLeast"/>
        <w:ind w:left="10" w:right="57" w:hanging="10"/>
        <w:rPr>
          <w:rFonts w:ascii="Tahoma" w:hAnsi="Tahoma" w:cs="Tahoma"/>
        </w:rPr>
      </w:pPr>
      <w:r w:rsidRPr="00BE2F03">
        <w:rPr>
          <w:rFonts w:ascii="Tahoma" w:eastAsia="Times New Roman" w:hAnsi="Tahoma" w:cs="Tahoma"/>
          <w:b/>
          <w:i/>
        </w:rPr>
        <w:t>post</w:t>
      </w:r>
      <w:r w:rsidR="00BE2F03">
        <w:rPr>
          <w:rFonts w:ascii="Tahoma" w:eastAsia="Times New Roman" w:hAnsi="Tahoma" w:cs="Tahoma"/>
          <w:b/>
          <w:i/>
        </w:rPr>
        <w:t>ępowanie</w:t>
      </w:r>
      <w:r w:rsidRPr="00BE2F03">
        <w:rPr>
          <w:rFonts w:ascii="Tahoma" w:eastAsia="Times New Roman" w:hAnsi="Tahoma" w:cs="Tahoma"/>
          <w:b/>
          <w:i/>
        </w:rPr>
        <w:t xml:space="preserve">: </w:t>
      </w:r>
      <w:r w:rsidR="00494044" w:rsidRPr="00BE2F03">
        <w:rPr>
          <w:rFonts w:ascii="Tahoma" w:eastAsia="Times New Roman" w:hAnsi="Tahoma" w:cs="Tahoma"/>
          <w:b/>
          <w:i/>
        </w:rPr>
        <w:t>RIG 271.1.2018</w:t>
      </w:r>
    </w:p>
    <w:p w:rsidR="00C938BF" w:rsidRPr="00BE2F03" w:rsidRDefault="00856B6D" w:rsidP="00BE2F03">
      <w:pPr>
        <w:spacing w:after="0" w:line="23" w:lineRule="atLeast"/>
        <w:ind w:left="10" w:hanging="10"/>
        <w:rPr>
          <w:rFonts w:ascii="Tahoma" w:hAnsi="Tahoma" w:cs="Tahoma"/>
          <w:b/>
          <w:i/>
        </w:rPr>
      </w:pPr>
      <w:r w:rsidRPr="00BE2F03">
        <w:rPr>
          <w:rFonts w:ascii="Tahoma" w:eastAsia="Times New Roman" w:hAnsi="Tahoma" w:cs="Tahoma"/>
          <w:b/>
          <w:i/>
        </w:rPr>
        <w:t>Dot.: postępowania o udzielenie zamówienia publicznego</w:t>
      </w:r>
      <w:r w:rsidR="00494044" w:rsidRPr="00BE2F03">
        <w:rPr>
          <w:rFonts w:ascii="Tahoma" w:eastAsia="Times New Roman" w:hAnsi="Tahoma" w:cs="Tahoma"/>
          <w:b/>
          <w:i/>
        </w:rPr>
        <w:t xml:space="preserve"> </w:t>
      </w:r>
      <w:r w:rsidRPr="00BE2F03">
        <w:rPr>
          <w:rFonts w:ascii="Tahoma" w:eastAsia="Times New Roman" w:hAnsi="Tahoma" w:cs="Tahoma"/>
          <w:b/>
          <w:i/>
        </w:rPr>
        <w:t xml:space="preserve">w trybie </w:t>
      </w:r>
      <w:r w:rsidR="00494044" w:rsidRPr="00BE2F03">
        <w:rPr>
          <w:rFonts w:ascii="Tahoma" w:eastAsia="Times New Roman" w:hAnsi="Tahoma" w:cs="Tahoma"/>
          <w:b/>
          <w:i/>
        </w:rPr>
        <w:t>przetargu nieograniczonego</w:t>
      </w:r>
      <w:r w:rsidRPr="00BE2F03">
        <w:rPr>
          <w:rFonts w:ascii="Tahoma" w:eastAsia="Times New Roman" w:hAnsi="Tahoma" w:cs="Tahoma"/>
        </w:rPr>
        <w:t xml:space="preserve"> </w:t>
      </w:r>
      <w:r w:rsidR="00494044" w:rsidRPr="00BE2F03">
        <w:rPr>
          <w:rFonts w:ascii="Tahoma" w:hAnsi="Tahoma" w:cs="Tahoma"/>
          <w:b/>
          <w:i/>
        </w:rPr>
        <w:t>Pn. ,Energia odnawialna w Gminie Adamów”</w:t>
      </w:r>
    </w:p>
    <w:p w:rsidR="00C938BF" w:rsidRPr="00BE2F03" w:rsidRDefault="00856B6D" w:rsidP="00BE2F03">
      <w:pPr>
        <w:spacing w:after="0" w:line="23" w:lineRule="atLeast"/>
        <w:ind w:left="10" w:hanging="10"/>
        <w:rPr>
          <w:rFonts w:ascii="Tahoma" w:hAnsi="Tahoma" w:cs="Tahoma"/>
        </w:rPr>
      </w:pPr>
      <w:r w:rsidRPr="00BE2F03">
        <w:rPr>
          <w:rFonts w:ascii="Tahoma" w:eastAsia="Times New Roman" w:hAnsi="Tahoma" w:cs="Tahoma"/>
        </w:rPr>
        <w:t xml:space="preserve"> </w:t>
      </w:r>
    </w:p>
    <w:p w:rsidR="00C938BF" w:rsidRPr="00BE2F03" w:rsidRDefault="00856B6D" w:rsidP="00BE2F03">
      <w:pPr>
        <w:spacing w:after="0" w:line="23" w:lineRule="atLeast"/>
        <w:ind w:left="10" w:right="57" w:hanging="10"/>
        <w:jc w:val="center"/>
        <w:rPr>
          <w:rFonts w:ascii="Tahoma" w:hAnsi="Tahoma" w:cs="Tahoma"/>
        </w:rPr>
      </w:pPr>
      <w:r w:rsidRPr="00BE2F03">
        <w:rPr>
          <w:rFonts w:ascii="Tahoma" w:eastAsia="Times New Roman" w:hAnsi="Tahoma" w:cs="Tahoma"/>
          <w:b/>
          <w:i/>
        </w:rPr>
        <w:t xml:space="preserve">MODYFIKACJA treści </w:t>
      </w:r>
      <w:r w:rsidR="00494044" w:rsidRPr="00BE2F03">
        <w:rPr>
          <w:rFonts w:ascii="Tahoma" w:eastAsia="Times New Roman" w:hAnsi="Tahoma" w:cs="Tahoma"/>
          <w:b/>
          <w:i/>
        </w:rPr>
        <w:t>S</w:t>
      </w:r>
      <w:r w:rsidRPr="00BE2F03">
        <w:rPr>
          <w:rFonts w:ascii="Tahoma" w:eastAsia="Times New Roman" w:hAnsi="Tahoma" w:cs="Tahoma"/>
          <w:b/>
          <w:i/>
        </w:rPr>
        <w:t>IWZ</w:t>
      </w:r>
    </w:p>
    <w:p w:rsidR="00C938BF" w:rsidRPr="00BE2F03" w:rsidRDefault="00856B6D" w:rsidP="00BE2F03">
      <w:pPr>
        <w:spacing w:after="0" w:line="23" w:lineRule="atLeast"/>
        <w:ind w:left="10" w:hanging="10"/>
        <w:rPr>
          <w:rFonts w:ascii="Tahoma" w:hAnsi="Tahoma" w:cs="Tahoma"/>
        </w:rPr>
      </w:pPr>
      <w:r w:rsidRPr="00BE2F03">
        <w:rPr>
          <w:rFonts w:ascii="Tahoma" w:eastAsia="Times New Roman" w:hAnsi="Tahoma" w:cs="Tahoma"/>
        </w:rPr>
        <w:t xml:space="preserve"> </w:t>
      </w:r>
    </w:p>
    <w:p w:rsidR="00C938BF" w:rsidRPr="00BE2F03" w:rsidRDefault="00494044" w:rsidP="00BE2F03">
      <w:pPr>
        <w:spacing w:after="0" w:line="23" w:lineRule="atLeast"/>
        <w:ind w:left="10" w:right="46" w:hanging="10"/>
        <w:jc w:val="both"/>
        <w:rPr>
          <w:rFonts w:ascii="Tahoma" w:hAnsi="Tahoma" w:cs="Tahoma"/>
        </w:rPr>
      </w:pPr>
      <w:r w:rsidRPr="00BE2F03">
        <w:rPr>
          <w:rFonts w:ascii="Tahoma" w:eastAsia="Times New Roman" w:hAnsi="Tahoma" w:cs="Tahoma"/>
        </w:rPr>
        <w:t xml:space="preserve">Gmina Adamów, </w:t>
      </w:r>
      <w:r w:rsidR="00856B6D" w:rsidRPr="00BE2F03">
        <w:rPr>
          <w:rFonts w:ascii="Tahoma" w:eastAsia="Times New Roman" w:hAnsi="Tahoma" w:cs="Tahoma"/>
        </w:rPr>
        <w:t xml:space="preserve"> działając zgodnie z art. 38 ust. 4</w:t>
      </w:r>
      <w:r w:rsidRPr="00BE2F03">
        <w:rPr>
          <w:rFonts w:ascii="Tahoma" w:eastAsia="Times New Roman" w:hAnsi="Tahoma" w:cs="Tahoma"/>
        </w:rPr>
        <w:t xml:space="preserve">, 4a </w:t>
      </w:r>
      <w:r w:rsidR="00856B6D" w:rsidRPr="00BE2F03">
        <w:rPr>
          <w:rFonts w:ascii="Tahoma" w:eastAsia="Times New Roman" w:hAnsi="Tahoma" w:cs="Tahoma"/>
        </w:rPr>
        <w:t xml:space="preserve"> i 6 ustawy z dnia  29 stycznia 2004 roku - Prawo zamówień publicznych (tekst jednolity: Dz. U. 201</w:t>
      </w:r>
      <w:r w:rsidRPr="00BE2F03">
        <w:rPr>
          <w:rFonts w:ascii="Tahoma" w:eastAsia="Times New Roman" w:hAnsi="Tahoma" w:cs="Tahoma"/>
        </w:rPr>
        <w:t>5</w:t>
      </w:r>
      <w:r w:rsidR="00856B6D" w:rsidRPr="00BE2F03">
        <w:rPr>
          <w:rFonts w:ascii="Tahoma" w:eastAsia="Times New Roman" w:hAnsi="Tahoma" w:cs="Tahoma"/>
        </w:rPr>
        <w:t>.</w:t>
      </w:r>
      <w:r w:rsidRPr="00BE2F03">
        <w:rPr>
          <w:rFonts w:ascii="Tahoma" w:eastAsia="Times New Roman" w:hAnsi="Tahoma" w:cs="Tahoma"/>
        </w:rPr>
        <w:t>2164 ze zm.</w:t>
      </w:r>
      <w:r w:rsidR="00856B6D" w:rsidRPr="00BE2F03">
        <w:rPr>
          <w:rFonts w:ascii="Tahoma" w:eastAsia="Times New Roman" w:hAnsi="Tahoma" w:cs="Tahoma"/>
        </w:rPr>
        <w:t>) modyfikuje treść Specyfikacji Istotnych Warunków Zamówienia sporządzonej w postępowaniu o udzielenie zamówienia publicznego na</w:t>
      </w:r>
      <w:r w:rsidRPr="00BE2F03">
        <w:rPr>
          <w:rFonts w:ascii="Tahoma" w:eastAsia="Times New Roman" w:hAnsi="Tahoma" w:cs="Tahoma"/>
        </w:rPr>
        <w:t xml:space="preserve"> dostawę i montaż </w:t>
      </w:r>
      <w:r w:rsidRPr="00BE2F03">
        <w:rPr>
          <w:rFonts w:ascii="Tahoma" w:hAnsi="Tahoma" w:cs="Tahoma"/>
        </w:rPr>
        <w:t>dostawa i montaż 296 zestawów kolektorów słonecznych na terenie Gminy Adamów, która jest realizowana w ramach projektu „Energia odnawialna w Gminie Adamów”</w:t>
      </w:r>
    </w:p>
    <w:p w:rsidR="00C938BF" w:rsidRPr="00BE2F03" w:rsidRDefault="00C938BF" w:rsidP="00BE2F03">
      <w:pPr>
        <w:spacing w:after="0" w:line="23" w:lineRule="atLeast"/>
        <w:ind w:left="10" w:right="57" w:hanging="10"/>
        <w:jc w:val="right"/>
        <w:rPr>
          <w:rFonts w:ascii="Tahoma" w:hAnsi="Tahoma" w:cs="Tahoma"/>
        </w:rPr>
      </w:pPr>
    </w:p>
    <w:p w:rsidR="00BE2F03" w:rsidRDefault="00BE2F03" w:rsidP="00BE2F03">
      <w:pPr>
        <w:spacing w:after="0" w:line="23" w:lineRule="atLeast"/>
        <w:ind w:left="10" w:right="46" w:hanging="1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>A.</w:t>
      </w:r>
      <w:r w:rsidR="00B203B8" w:rsidRPr="00BE2F03">
        <w:rPr>
          <w:rFonts w:ascii="Tahoma" w:eastAsia="Times New Roman" w:hAnsi="Tahoma" w:cs="Tahoma"/>
        </w:rPr>
        <w:t xml:space="preserve"> </w:t>
      </w:r>
      <w:r w:rsidR="00856B6D" w:rsidRPr="00BE2F03">
        <w:rPr>
          <w:rFonts w:ascii="Tahoma" w:eastAsia="Times New Roman" w:hAnsi="Tahoma" w:cs="Tahoma"/>
        </w:rPr>
        <w:t xml:space="preserve">Zakres modyfikacji </w:t>
      </w:r>
      <w:r>
        <w:rPr>
          <w:rFonts w:ascii="Tahoma" w:eastAsia="Times New Roman" w:hAnsi="Tahoma" w:cs="Tahoma"/>
        </w:rPr>
        <w:t xml:space="preserve">SIWZ </w:t>
      </w:r>
      <w:r w:rsidR="00856B6D" w:rsidRPr="00BE2F03">
        <w:rPr>
          <w:rFonts w:ascii="Tahoma" w:eastAsia="Times New Roman" w:hAnsi="Tahoma" w:cs="Tahoma"/>
        </w:rPr>
        <w:t>jest następujący</w:t>
      </w:r>
      <w:r>
        <w:rPr>
          <w:rFonts w:ascii="Tahoma" w:eastAsia="Times New Roman" w:hAnsi="Tahoma" w:cs="Tahoma"/>
        </w:rPr>
        <w:t xml:space="preserve"> - </w:t>
      </w:r>
    </w:p>
    <w:p w:rsidR="00C938BF" w:rsidRPr="00BE2F03" w:rsidRDefault="00494044" w:rsidP="00BE2F03">
      <w:pPr>
        <w:spacing w:after="0" w:line="23" w:lineRule="atLeast"/>
        <w:ind w:left="10" w:right="46" w:hanging="10"/>
        <w:jc w:val="both"/>
        <w:rPr>
          <w:rFonts w:ascii="Tahoma" w:eastAsia="Times New Roman" w:hAnsi="Tahoma" w:cs="Tahoma"/>
          <w:b/>
          <w:i/>
          <w:u w:val="single"/>
        </w:rPr>
      </w:pPr>
      <w:r w:rsidRPr="00BE2F03">
        <w:rPr>
          <w:rFonts w:ascii="Tahoma" w:eastAsia="Times New Roman" w:hAnsi="Tahoma" w:cs="Tahoma"/>
          <w:b/>
          <w:i/>
          <w:u w:val="single"/>
        </w:rPr>
        <w:t>zapisy SIWZ Rozdziału 2 ust. 2.2 w brzmieniu</w:t>
      </w:r>
      <w:r w:rsidR="00BE2F03">
        <w:rPr>
          <w:rFonts w:ascii="Tahoma" w:eastAsia="Times New Roman" w:hAnsi="Tahoma" w:cs="Tahoma"/>
          <w:b/>
          <w:i/>
          <w:u w:val="single"/>
        </w:rPr>
        <w:t>;</w:t>
      </w:r>
    </w:p>
    <w:p w:rsidR="00494044" w:rsidRPr="00BE2F03" w:rsidRDefault="00494044" w:rsidP="00BE2F03">
      <w:pPr>
        <w:spacing w:after="0" w:line="23" w:lineRule="atLeast"/>
        <w:ind w:left="10" w:hanging="10"/>
        <w:rPr>
          <w:rFonts w:ascii="Tahoma" w:hAnsi="Tahoma" w:cs="Tahoma"/>
        </w:rPr>
      </w:pPr>
      <w:r w:rsidRPr="00BE2F03">
        <w:rPr>
          <w:rFonts w:ascii="Tahoma" w:hAnsi="Tahoma" w:cs="Tahoma"/>
          <w:b/>
        </w:rPr>
        <w:t>2.2.</w:t>
      </w:r>
      <w:r w:rsidRPr="00BE2F03">
        <w:rPr>
          <w:rFonts w:ascii="Tahoma" w:eastAsia="Arial" w:hAnsi="Tahoma" w:cs="Tahoma"/>
          <w:b/>
        </w:rPr>
        <w:t xml:space="preserve"> </w:t>
      </w:r>
      <w:r w:rsidRPr="00BE2F03">
        <w:rPr>
          <w:rFonts w:ascii="Tahoma" w:hAnsi="Tahoma" w:cs="Tahoma"/>
        </w:rPr>
        <w:t>Zakres prac obejmuje między innymi:</w:t>
      </w:r>
      <w:r w:rsidRPr="00BE2F03">
        <w:rPr>
          <w:rFonts w:ascii="Tahoma" w:hAnsi="Tahoma" w:cs="Tahoma"/>
          <w:b/>
        </w:rPr>
        <w:t xml:space="preserve"> </w:t>
      </w:r>
    </w:p>
    <w:p w:rsidR="00494044" w:rsidRPr="00BE2F03" w:rsidRDefault="00494044" w:rsidP="00BE2F03">
      <w:pPr>
        <w:pStyle w:val="Akapitzlist"/>
        <w:widowControl w:val="0"/>
        <w:spacing w:after="0" w:line="23" w:lineRule="atLeast"/>
        <w:ind w:left="10" w:right="0" w:hanging="10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 xml:space="preserve">dostawę i montaż w oparciu o posiadaną dokumentację techniczną </w:t>
      </w:r>
      <w:r w:rsidRPr="00BE2F03">
        <w:rPr>
          <w:rFonts w:ascii="Tahoma" w:hAnsi="Tahoma" w:cs="Tahoma"/>
          <w:sz w:val="22"/>
        </w:rPr>
        <w:br/>
      </w:r>
      <w:r w:rsidRPr="00BE2F03">
        <w:rPr>
          <w:rFonts w:ascii="Tahoma" w:hAnsi="Tahoma" w:cs="Tahoma"/>
          <w:b/>
          <w:sz w:val="22"/>
        </w:rPr>
        <w:t>269 zestawów kolektorów słonecznych</w:t>
      </w:r>
      <w:r w:rsidRPr="00BE2F03">
        <w:rPr>
          <w:rFonts w:ascii="Tahoma" w:hAnsi="Tahoma" w:cs="Tahoma"/>
          <w:sz w:val="22"/>
        </w:rPr>
        <w:t xml:space="preserve"> wraz z konstrukcją dostosowaną </w:t>
      </w:r>
      <w:r w:rsidRPr="00BE2F03">
        <w:rPr>
          <w:rFonts w:ascii="Tahoma" w:hAnsi="Tahoma" w:cs="Tahoma"/>
          <w:sz w:val="22"/>
        </w:rPr>
        <w:br/>
        <w:t>do miejsca montażu, z czego:</w:t>
      </w:r>
    </w:p>
    <w:p w:rsidR="00494044" w:rsidRPr="00BE2F03" w:rsidRDefault="00494044" w:rsidP="00BE2F03">
      <w:pPr>
        <w:pStyle w:val="Standard"/>
        <w:spacing w:line="23" w:lineRule="atLeast"/>
        <w:ind w:left="10" w:hanging="1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BE2F03">
        <w:rPr>
          <w:rFonts w:ascii="Tahoma" w:hAnsi="Tahoma" w:cs="Tahoma"/>
          <w:color w:val="000000" w:themeColor="text1"/>
          <w:sz w:val="22"/>
          <w:szCs w:val="22"/>
        </w:rPr>
        <w:t xml:space="preserve">-instalacji na połaci dachowej i na elewacji 275 </w:t>
      </w:r>
      <w:proofErr w:type="spellStart"/>
      <w:r w:rsidRPr="00BE2F03">
        <w:rPr>
          <w:rFonts w:ascii="Tahoma" w:hAnsi="Tahoma" w:cs="Tahoma"/>
          <w:color w:val="000000" w:themeColor="text1"/>
          <w:sz w:val="22"/>
          <w:szCs w:val="22"/>
        </w:rPr>
        <w:t>szt</w:t>
      </w:r>
      <w:proofErr w:type="spellEnd"/>
      <w:r w:rsidRPr="00BE2F03">
        <w:rPr>
          <w:rFonts w:ascii="Tahoma" w:hAnsi="Tahoma" w:cs="Tahoma"/>
          <w:color w:val="000000" w:themeColor="text1"/>
          <w:sz w:val="22"/>
          <w:szCs w:val="22"/>
        </w:rPr>
        <w:t>;</w:t>
      </w:r>
    </w:p>
    <w:p w:rsidR="00494044" w:rsidRPr="00BE2F03" w:rsidRDefault="00494044" w:rsidP="00BE2F03">
      <w:pPr>
        <w:pStyle w:val="Standard"/>
        <w:spacing w:line="23" w:lineRule="atLeast"/>
        <w:ind w:left="10" w:hanging="10"/>
        <w:jc w:val="both"/>
        <w:rPr>
          <w:rFonts w:ascii="Tahoma" w:hAnsi="Tahoma" w:cs="Tahoma"/>
          <w:sz w:val="22"/>
          <w:szCs w:val="22"/>
        </w:rPr>
      </w:pPr>
      <w:r w:rsidRPr="00BE2F03">
        <w:rPr>
          <w:rFonts w:ascii="Tahoma" w:hAnsi="Tahoma" w:cs="Tahoma"/>
          <w:sz w:val="22"/>
          <w:szCs w:val="22"/>
        </w:rPr>
        <w:t>Zestaw 1 – dla rodziny liczącej do 4 osób -  w ilości 187 sztuk</w:t>
      </w:r>
    </w:p>
    <w:p w:rsidR="00494044" w:rsidRPr="00BE2F03" w:rsidRDefault="00494044" w:rsidP="00BE2F03">
      <w:pPr>
        <w:pStyle w:val="Standard"/>
        <w:spacing w:line="23" w:lineRule="atLeast"/>
        <w:ind w:left="10" w:hanging="10"/>
        <w:jc w:val="both"/>
        <w:rPr>
          <w:rFonts w:ascii="Tahoma" w:hAnsi="Tahoma" w:cs="Tahoma"/>
          <w:sz w:val="22"/>
          <w:szCs w:val="22"/>
        </w:rPr>
      </w:pPr>
      <w:r w:rsidRPr="00BE2F03">
        <w:rPr>
          <w:rFonts w:ascii="Tahoma" w:hAnsi="Tahoma" w:cs="Tahoma"/>
          <w:sz w:val="22"/>
          <w:szCs w:val="22"/>
        </w:rPr>
        <w:t>Zestaw 2 - dla rodziny liczącej do 6 osób –  w ilości 77 sztuk</w:t>
      </w:r>
    </w:p>
    <w:p w:rsidR="00494044" w:rsidRPr="00BE2F03" w:rsidRDefault="00494044" w:rsidP="00BE2F03">
      <w:pPr>
        <w:pStyle w:val="Standard"/>
        <w:spacing w:line="23" w:lineRule="atLeast"/>
        <w:ind w:left="10" w:hanging="10"/>
        <w:jc w:val="both"/>
        <w:rPr>
          <w:rFonts w:ascii="Tahoma" w:hAnsi="Tahoma" w:cs="Tahoma"/>
          <w:sz w:val="22"/>
          <w:szCs w:val="22"/>
        </w:rPr>
      </w:pPr>
      <w:r w:rsidRPr="00BE2F03">
        <w:rPr>
          <w:rFonts w:ascii="Tahoma" w:hAnsi="Tahoma" w:cs="Tahoma"/>
          <w:sz w:val="22"/>
          <w:szCs w:val="22"/>
        </w:rPr>
        <w:t>Zestaw 3 - dla rodziny liczącej powyżej 6 osób – w ilości 11 stuk</w:t>
      </w:r>
    </w:p>
    <w:p w:rsidR="00494044" w:rsidRPr="00BE2F03" w:rsidRDefault="00494044" w:rsidP="00BE2F03">
      <w:pPr>
        <w:pStyle w:val="Standard"/>
        <w:spacing w:line="23" w:lineRule="atLeast"/>
        <w:ind w:left="10" w:hanging="1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BE2F03">
        <w:rPr>
          <w:rFonts w:ascii="Tahoma" w:hAnsi="Tahoma" w:cs="Tahoma"/>
          <w:color w:val="000000" w:themeColor="text1"/>
          <w:sz w:val="22"/>
          <w:szCs w:val="22"/>
        </w:rPr>
        <w:t>-instalacji na gruncie 21 szt.</w:t>
      </w:r>
    </w:p>
    <w:p w:rsidR="00494044" w:rsidRPr="00BE2F03" w:rsidRDefault="00494044" w:rsidP="00BE2F03">
      <w:pPr>
        <w:pStyle w:val="Standard"/>
        <w:spacing w:line="23" w:lineRule="atLeast"/>
        <w:ind w:left="10" w:hanging="10"/>
        <w:jc w:val="both"/>
        <w:rPr>
          <w:rFonts w:ascii="Tahoma" w:hAnsi="Tahoma" w:cs="Tahoma"/>
          <w:sz w:val="22"/>
          <w:szCs w:val="22"/>
        </w:rPr>
      </w:pPr>
      <w:r w:rsidRPr="00BE2F03">
        <w:rPr>
          <w:rFonts w:ascii="Tahoma" w:hAnsi="Tahoma" w:cs="Tahoma"/>
          <w:sz w:val="22"/>
          <w:szCs w:val="22"/>
        </w:rPr>
        <w:t>Zestaw 1 – dla rodziny liczącej do 4 osób -  w ilości 17 sztuk</w:t>
      </w:r>
    </w:p>
    <w:p w:rsidR="00494044" w:rsidRPr="00BE2F03" w:rsidRDefault="00494044" w:rsidP="00BE2F03">
      <w:pPr>
        <w:pStyle w:val="Standard"/>
        <w:spacing w:line="23" w:lineRule="atLeast"/>
        <w:ind w:left="10" w:hanging="10"/>
        <w:jc w:val="both"/>
        <w:rPr>
          <w:rFonts w:ascii="Tahoma" w:hAnsi="Tahoma" w:cs="Tahoma"/>
          <w:sz w:val="22"/>
          <w:szCs w:val="22"/>
        </w:rPr>
      </w:pPr>
      <w:r w:rsidRPr="00BE2F03">
        <w:rPr>
          <w:rFonts w:ascii="Tahoma" w:hAnsi="Tahoma" w:cs="Tahoma"/>
          <w:sz w:val="22"/>
          <w:szCs w:val="22"/>
        </w:rPr>
        <w:t>Zestaw 2 - dla rodziny liczącej do 6 osób –  w ilości 4 sztuk</w:t>
      </w:r>
    </w:p>
    <w:p w:rsidR="00494044" w:rsidRPr="00BE2F03" w:rsidRDefault="00494044" w:rsidP="00BE2F03">
      <w:pPr>
        <w:pStyle w:val="Akapitzlist"/>
        <w:widowControl w:val="0"/>
        <w:numPr>
          <w:ilvl w:val="1"/>
          <w:numId w:val="1"/>
        </w:numPr>
        <w:spacing w:after="0" w:line="23" w:lineRule="atLeast"/>
        <w:ind w:left="10" w:right="0" w:hanging="10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>posadowienie podgrzewacza c. w. u.- gotowego do pracy zgodnie z wymaganiami opartymi na projekcie budowlano-wykonawczym,</w:t>
      </w:r>
    </w:p>
    <w:p w:rsidR="00494044" w:rsidRPr="00BE2F03" w:rsidRDefault="00494044" w:rsidP="00BE2F03">
      <w:pPr>
        <w:pStyle w:val="Akapitzlist"/>
        <w:widowControl w:val="0"/>
        <w:numPr>
          <w:ilvl w:val="1"/>
          <w:numId w:val="1"/>
        </w:numPr>
        <w:spacing w:after="0" w:line="23" w:lineRule="atLeast"/>
        <w:ind w:left="10" w:right="0" w:hanging="10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>podłączenie podgrzewacza c. w. u. do istniejącej instalacji c. w. u.,</w:t>
      </w:r>
    </w:p>
    <w:p w:rsidR="00494044" w:rsidRPr="00BE2F03" w:rsidRDefault="00494044" w:rsidP="00BE2F03">
      <w:pPr>
        <w:pStyle w:val="Akapitzlist"/>
        <w:widowControl w:val="0"/>
        <w:numPr>
          <w:ilvl w:val="1"/>
          <w:numId w:val="1"/>
        </w:numPr>
        <w:spacing w:after="0" w:line="23" w:lineRule="atLeast"/>
        <w:ind w:left="10" w:right="0" w:hanging="10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>wykonanie instalacji łączącej kolektory z podgrzewaczem c. w. u.,</w:t>
      </w:r>
    </w:p>
    <w:p w:rsidR="00494044" w:rsidRPr="00BE2F03" w:rsidRDefault="00494044" w:rsidP="00BE2F03">
      <w:pPr>
        <w:pStyle w:val="Akapitzlist"/>
        <w:widowControl w:val="0"/>
        <w:numPr>
          <w:ilvl w:val="1"/>
          <w:numId w:val="1"/>
        </w:numPr>
        <w:spacing w:after="0" w:line="23" w:lineRule="atLeast"/>
        <w:ind w:left="10" w:right="0" w:hanging="10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>montaż armatury, zespołu pompowego, naczyń przeponowych i pozostałych elementów wg schematu technologicznego,</w:t>
      </w:r>
    </w:p>
    <w:p w:rsidR="00494044" w:rsidRPr="00BE2F03" w:rsidRDefault="00494044" w:rsidP="00BE2F03">
      <w:pPr>
        <w:pStyle w:val="Akapitzlist"/>
        <w:widowControl w:val="0"/>
        <w:numPr>
          <w:ilvl w:val="1"/>
          <w:numId w:val="1"/>
        </w:numPr>
        <w:spacing w:after="0" w:line="23" w:lineRule="atLeast"/>
        <w:ind w:left="10" w:right="0" w:hanging="10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 xml:space="preserve"> instalacja układu sterującego,</w:t>
      </w:r>
    </w:p>
    <w:p w:rsidR="00494044" w:rsidRPr="00BE2F03" w:rsidRDefault="00494044" w:rsidP="00BE2F03">
      <w:pPr>
        <w:pStyle w:val="Akapitzlist"/>
        <w:widowControl w:val="0"/>
        <w:numPr>
          <w:ilvl w:val="1"/>
          <w:numId w:val="1"/>
        </w:numPr>
        <w:spacing w:after="0" w:line="23" w:lineRule="atLeast"/>
        <w:ind w:left="10" w:right="0" w:hanging="10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>wykonanie płukania oraz próby ciśnieniowych instalacji,</w:t>
      </w:r>
    </w:p>
    <w:p w:rsidR="00494044" w:rsidRPr="00BE2F03" w:rsidRDefault="00494044" w:rsidP="00BE2F03">
      <w:pPr>
        <w:pStyle w:val="Akapitzlist"/>
        <w:widowControl w:val="0"/>
        <w:numPr>
          <w:ilvl w:val="1"/>
          <w:numId w:val="1"/>
        </w:numPr>
        <w:spacing w:after="0" w:line="23" w:lineRule="atLeast"/>
        <w:ind w:left="10" w:right="0" w:hanging="10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>napełnienie instalacji,</w:t>
      </w:r>
    </w:p>
    <w:p w:rsidR="00494044" w:rsidRPr="00BE2F03" w:rsidRDefault="00494044" w:rsidP="00BE2F03">
      <w:pPr>
        <w:pStyle w:val="Akapitzlist"/>
        <w:widowControl w:val="0"/>
        <w:numPr>
          <w:ilvl w:val="1"/>
          <w:numId w:val="1"/>
        </w:numPr>
        <w:spacing w:after="0" w:line="23" w:lineRule="atLeast"/>
        <w:ind w:left="10" w:right="0" w:hanging="10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>uruchomienie instalacji,</w:t>
      </w:r>
    </w:p>
    <w:p w:rsidR="00494044" w:rsidRPr="00BE2F03" w:rsidRDefault="00494044" w:rsidP="00BE2F03">
      <w:pPr>
        <w:pStyle w:val="Akapitzlist"/>
        <w:widowControl w:val="0"/>
        <w:numPr>
          <w:ilvl w:val="1"/>
          <w:numId w:val="1"/>
        </w:numPr>
        <w:spacing w:after="0" w:line="23" w:lineRule="atLeast"/>
        <w:ind w:left="10" w:right="0" w:hanging="10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 xml:space="preserve">uzupełnienie ubytków ścian, stopów, uszczelnienie pokrycia dachowego </w:t>
      </w:r>
      <w:r w:rsidRPr="00BE2F03">
        <w:rPr>
          <w:rFonts w:ascii="Tahoma" w:hAnsi="Tahoma" w:cs="Tahoma"/>
          <w:sz w:val="22"/>
        </w:rPr>
        <w:br/>
        <w:t>po przejściach przewodów,</w:t>
      </w:r>
    </w:p>
    <w:p w:rsidR="00494044" w:rsidRPr="00BE2F03" w:rsidRDefault="00494044" w:rsidP="00BE2F03">
      <w:pPr>
        <w:pStyle w:val="Akapitzlist"/>
        <w:widowControl w:val="0"/>
        <w:numPr>
          <w:ilvl w:val="1"/>
          <w:numId w:val="1"/>
        </w:numPr>
        <w:spacing w:after="0" w:line="23" w:lineRule="atLeast"/>
        <w:ind w:left="10" w:right="0" w:hanging="10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 xml:space="preserve">wykonanie przewodów </w:t>
      </w:r>
      <w:r w:rsidRPr="00BE2F03">
        <w:rPr>
          <w:rFonts w:ascii="Tahoma" w:hAnsi="Tahoma" w:cs="Tahoma"/>
          <w:color w:val="000000" w:themeColor="text1"/>
          <w:sz w:val="22"/>
        </w:rPr>
        <w:t>instalacji C.O. i podłączenie górnej wężownicy oraz wody</w:t>
      </w:r>
      <w:r w:rsidRPr="00BE2F03">
        <w:rPr>
          <w:rFonts w:ascii="Tahoma" w:hAnsi="Tahoma" w:cs="Tahoma"/>
          <w:sz w:val="22"/>
        </w:rPr>
        <w:t xml:space="preserve"> zimnej i ciepłej niezbędnych do podłączenia z projektowanym systemem solarnym,</w:t>
      </w:r>
    </w:p>
    <w:p w:rsidR="00494044" w:rsidRPr="00BE2F03" w:rsidRDefault="00494044" w:rsidP="00BE2F03">
      <w:pPr>
        <w:pStyle w:val="Akapitzlist"/>
        <w:widowControl w:val="0"/>
        <w:numPr>
          <w:ilvl w:val="1"/>
          <w:numId w:val="1"/>
        </w:numPr>
        <w:spacing w:after="0" w:line="23" w:lineRule="atLeast"/>
        <w:ind w:left="10" w:right="0" w:hanging="10"/>
        <w:rPr>
          <w:rFonts w:ascii="Tahoma" w:hAnsi="Tahoma" w:cs="Tahoma"/>
          <w:color w:val="000000" w:themeColor="text1"/>
          <w:sz w:val="22"/>
        </w:rPr>
      </w:pPr>
      <w:r w:rsidRPr="00BE2F03">
        <w:rPr>
          <w:rFonts w:ascii="Tahoma" w:hAnsi="Tahoma" w:cs="Tahoma"/>
          <w:sz w:val="22"/>
        </w:rPr>
        <w:t xml:space="preserve">przeszkolenie użytkowników co do zasad prawidłowej eksploatacji wykonanych instalacji solarnych wraz z opracowaniem szczegółowych </w:t>
      </w:r>
      <w:r w:rsidRPr="00BE2F03">
        <w:rPr>
          <w:rFonts w:ascii="Tahoma" w:hAnsi="Tahoma" w:cs="Tahoma"/>
          <w:color w:val="000000" w:themeColor="text1"/>
          <w:sz w:val="22"/>
        </w:rPr>
        <w:t>instrukcji obsługi (z użyciem piktogramów) i ich przekazaniem użytkownikom,</w:t>
      </w:r>
    </w:p>
    <w:p w:rsidR="00494044" w:rsidRPr="00BE2F03" w:rsidRDefault="00494044" w:rsidP="00BE2F03">
      <w:pPr>
        <w:pStyle w:val="Akapitzlist"/>
        <w:widowControl w:val="0"/>
        <w:numPr>
          <w:ilvl w:val="1"/>
          <w:numId w:val="1"/>
        </w:numPr>
        <w:spacing w:after="0" w:line="23" w:lineRule="atLeast"/>
        <w:ind w:left="10" w:right="0" w:hanging="10"/>
        <w:rPr>
          <w:rFonts w:ascii="Tahoma" w:hAnsi="Tahoma" w:cs="Tahoma"/>
          <w:color w:val="000000" w:themeColor="text1"/>
          <w:sz w:val="22"/>
        </w:rPr>
      </w:pPr>
      <w:r w:rsidRPr="00BE2F03">
        <w:rPr>
          <w:rFonts w:ascii="Tahoma" w:hAnsi="Tahoma" w:cs="Tahoma"/>
          <w:color w:val="000000" w:themeColor="text1"/>
          <w:sz w:val="22"/>
        </w:rPr>
        <w:t>zapewnienie sterownika z wbudowanym lub z podpiętym modułem komunikacji LAN umożliwiającym późniejsze podłączenie do systemu zarządzania energią w technologii TIK.</w:t>
      </w:r>
    </w:p>
    <w:p w:rsidR="00494044" w:rsidRPr="00BE2F03" w:rsidRDefault="00494044" w:rsidP="00BE2F03">
      <w:pPr>
        <w:pStyle w:val="Akapitzlist"/>
        <w:widowControl w:val="0"/>
        <w:numPr>
          <w:ilvl w:val="1"/>
          <w:numId w:val="1"/>
        </w:numPr>
        <w:spacing w:after="0" w:line="23" w:lineRule="atLeast"/>
        <w:ind w:left="10" w:right="0" w:hanging="10"/>
        <w:rPr>
          <w:rFonts w:ascii="Tahoma" w:hAnsi="Tahoma" w:cs="Tahoma"/>
          <w:color w:val="000000" w:themeColor="text1"/>
          <w:sz w:val="22"/>
        </w:rPr>
      </w:pPr>
      <w:r w:rsidRPr="00BE2F03">
        <w:rPr>
          <w:rFonts w:ascii="Tahoma" w:hAnsi="Tahoma" w:cs="Tahoma"/>
          <w:color w:val="000000" w:themeColor="text1"/>
          <w:sz w:val="22"/>
        </w:rPr>
        <w:t>podłączenie górnej wężownicy, koszt podłączenia i wężownicy Wykonawca kalkuluje w cenie ryczałtowej.</w:t>
      </w:r>
    </w:p>
    <w:p w:rsidR="00494044" w:rsidRPr="00BE2F03" w:rsidRDefault="00494044" w:rsidP="00BE2F03">
      <w:pPr>
        <w:pStyle w:val="Akapitzlist"/>
        <w:numPr>
          <w:ilvl w:val="1"/>
          <w:numId w:val="1"/>
        </w:numPr>
        <w:spacing w:after="0" w:line="23" w:lineRule="atLeast"/>
        <w:ind w:left="10" w:hanging="10"/>
        <w:rPr>
          <w:rFonts w:ascii="Tahoma" w:hAnsi="Tahoma" w:cs="Tahoma"/>
          <w:color w:val="FF0000"/>
          <w:sz w:val="22"/>
        </w:rPr>
      </w:pPr>
      <w:r w:rsidRPr="00BE2F03">
        <w:rPr>
          <w:rFonts w:ascii="Tahoma" w:hAnsi="Tahoma" w:cs="Tahoma"/>
          <w:sz w:val="22"/>
        </w:rPr>
        <w:lastRenderedPageBreak/>
        <w:t xml:space="preserve">podłączenie grzałki elektrycznej do zasilania, </w:t>
      </w:r>
      <w:r w:rsidRPr="00BE2F03">
        <w:rPr>
          <w:rFonts w:ascii="Tahoma" w:hAnsi="Tahoma" w:cs="Tahoma"/>
          <w:color w:val="000000" w:themeColor="text1"/>
          <w:sz w:val="22"/>
        </w:rPr>
        <w:t>koszt podłączenia i grzałki elektrycznej Wykonawca kalkuluje w cenie ryczałtowej</w:t>
      </w:r>
      <w:r w:rsidRPr="00BE2F03">
        <w:rPr>
          <w:rFonts w:ascii="Tahoma" w:hAnsi="Tahoma" w:cs="Tahoma"/>
          <w:color w:val="FF0000"/>
          <w:sz w:val="22"/>
        </w:rPr>
        <w:t xml:space="preserve">. </w:t>
      </w:r>
    </w:p>
    <w:p w:rsidR="00494044" w:rsidRPr="00BE2F03" w:rsidRDefault="00856B6D" w:rsidP="00BE2F03">
      <w:pPr>
        <w:spacing w:after="0" w:line="23" w:lineRule="atLeast"/>
        <w:ind w:left="10" w:right="46" w:hanging="10"/>
        <w:jc w:val="both"/>
        <w:rPr>
          <w:rFonts w:ascii="Tahoma" w:hAnsi="Tahoma" w:cs="Tahoma"/>
          <w:b/>
          <w:i/>
          <w:color w:val="auto"/>
          <w:u w:val="single"/>
        </w:rPr>
      </w:pPr>
      <w:r>
        <w:rPr>
          <w:rFonts w:ascii="Tahoma" w:hAnsi="Tahoma" w:cs="Tahoma"/>
          <w:color w:val="auto"/>
        </w:rPr>
        <w:t xml:space="preserve">15. </w:t>
      </w:r>
      <w:r w:rsidR="00494044" w:rsidRPr="00BE2F03">
        <w:rPr>
          <w:rFonts w:ascii="Tahoma" w:hAnsi="Tahoma" w:cs="Tahoma"/>
          <w:color w:val="auto"/>
        </w:rPr>
        <w:t>inne elementy ujęte w załącznikach do SIWZ i wzorze umowy stanowiącym załącznik Nr 8 do SIWZ</w:t>
      </w:r>
      <w:r w:rsidR="00494044" w:rsidRPr="00BE2F03">
        <w:rPr>
          <w:rFonts w:ascii="Tahoma" w:hAnsi="Tahoma" w:cs="Tahoma"/>
        </w:rPr>
        <w:t>,</w:t>
      </w:r>
      <w:r w:rsidR="00BE2F03">
        <w:rPr>
          <w:rFonts w:ascii="Tahoma" w:hAnsi="Tahoma" w:cs="Tahoma"/>
        </w:rPr>
        <w:t xml:space="preserve"> </w:t>
      </w:r>
      <w:r w:rsidR="00494044" w:rsidRPr="00BE2F03">
        <w:rPr>
          <w:rFonts w:ascii="Tahoma" w:hAnsi="Tahoma" w:cs="Tahoma"/>
          <w:b/>
          <w:i/>
          <w:color w:val="auto"/>
          <w:u w:val="single"/>
        </w:rPr>
        <w:t>zastępuje się zapisem:</w:t>
      </w:r>
    </w:p>
    <w:p w:rsidR="00494044" w:rsidRPr="00BE2F03" w:rsidRDefault="00494044" w:rsidP="00BE2F03">
      <w:pPr>
        <w:spacing w:after="0" w:line="23" w:lineRule="atLeast"/>
        <w:ind w:left="10" w:hanging="10"/>
        <w:rPr>
          <w:rFonts w:ascii="Tahoma" w:hAnsi="Tahoma" w:cs="Tahoma"/>
        </w:rPr>
      </w:pPr>
      <w:r w:rsidRPr="00BE2F03">
        <w:rPr>
          <w:rFonts w:ascii="Tahoma" w:hAnsi="Tahoma" w:cs="Tahoma"/>
          <w:b/>
        </w:rPr>
        <w:t>2.2.</w:t>
      </w:r>
      <w:r w:rsidRPr="00BE2F03">
        <w:rPr>
          <w:rFonts w:ascii="Tahoma" w:eastAsia="Arial" w:hAnsi="Tahoma" w:cs="Tahoma"/>
          <w:b/>
        </w:rPr>
        <w:t xml:space="preserve"> </w:t>
      </w:r>
      <w:r w:rsidRPr="00BE2F03">
        <w:rPr>
          <w:rFonts w:ascii="Tahoma" w:hAnsi="Tahoma" w:cs="Tahoma"/>
        </w:rPr>
        <w:t>Zakres prac obejmuje między innymi:</w:t>
      </w:r>
      <w:r w:rsidRPr="00BE2F03">
        <w:rPr>
          <w:rFonts w:ascii="Tahoma" w:hAnsi="Tahoma" w:cs="Tahoma"/>
          <w:b/>
        </w:rPr>
        <w:t xml:space="preserve"> </w:t>
      </w:r>
    </w:p>
    <w:p w:rsidR="00494044" w:rsidRPr="00BE2F03" w:rsidRDefault="00494044" w:rsidP="00BE2F03">
      <w:pPr>
        <w:pStyle w:val="Akapitzlist"/>
        <w:widowControl w:val="0"/>
        <w:spacing w:after="0" w:line="23" w:lineRule="atLeast"/>
        <w:ind w:left="10" w:right="0" w:hanging="10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 xml:space="preserve">dostawę i montaż w oparciu o posiadaną dokumentację techniczną </w:t>
      </w:r>
      <w:r w:rsidRPr="00BE2F03">
        <w:rPr>
          <w:rFonts w:ascii="Tahoma" w:hAnsi="Tahoma" w:cs="Tahoma"/>
          <w:sz w:val="22"/>
        </w:rPr>
        <w:br/>
      </w:r>
      <w:r w:rsidRPr="00BE2F03">
        <w:rPr>
          <w:rFonts w:ascii="Tahoma" w:hAnsi="Tahoma" w:cs="Tahoma"/>
          <w:b/>
          <w:sz w:val="22"/>
        </w:rPr>
        <w:t>296 zestawów kolektorów słonecznych</w:t>
      </w:r>
      <w:r w:rsidRPr="00BE2F03">
        <w:rPr>
          <w:rFonts w:ascii="Tahoma" w:hAnsi="Tahoma" w:cs="Tahoma"/>
          <w:sz w:val="22"/>
        </w:rPr>
        <w:t xml:space="preserve"> wraz z konstrukcją dostosowaną </w:t>
      </w:r>
      <w:r w:rsidRPr="00BE2F03">
        <w:rPr>
          <w:rFonts w:ascii="Tahoma" w:hAnsi="Tahoma" w:cs="Tahoma"/>
          <w:sz w:val="22"/>
        </w:rPr>
        <w:br/>
        <w:t>do miejsca montażu, z czego:</w:t>
      </w:r>
    </w:p>
    <w:p w:rsidR="00494044" w:rsidRPr="00BE2F03" w:rsidRDefault="00494044" w:rsidP="00BE2F03">
      <w:pPr>
        <w:pStyle w:val="Standard"/>
        <w:spacing w:line="23" w:lineRule="atLeast"/>
        <w:ind w:left="10" w:hanging="1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BE2F03">
        <w:rPr>
          <w:rFonts w:ascii="Tahoma" w:hAnsi="Tahoma" w:cs="Tahoma"/>
          <w:color w:val="000000" w:themeColor="text1"/>
          <w:sz w:val="22"/>
          <w:szCs w:val="22"/>
        </w:rPr>
        <w:t xml:space="preserve">-instalacji na połaci dachowej i na elewacji 275 </w:t>
      </w:r>
      <w:proofErr w:type="spellStart"/>
      <w:r w:rsidRPr="00BE2F03">
        <w:rPr>
          <w:rFonts w:ascii="Tahoma" w:hAnsi="Tahoma" w:cs="Tahoma"/>
          <w:color w:val="000000" w:themeColor="text1"/>
          <w:sz w:val="22"/>
          <w:szCs w:val="22"/>
        </w:rPr>
        <w:t>szt</w:t>
      </w:r>
      <w:proofErr w:type="spellEnd"/>
      <w:r w:rsidRPr="00BE2F03">
        <w:rPr>
          <w:rFonts w:ascii="Tahoma" w:hAnsi="Tahoma" w:cs="Tahoma"/>
          <w:color w:val="000000" w:themeColor="text1"/>
          <w:sz w:val="22"/>
          <w:szCs w:val="22"/>
        </w:rPr>
        <w:t>;</w:t>
      </w:r>
    </w:p>
    <w:p w:rsidR="00494044" w:rsidRPr="00BE2F03" w:rsidRDefault="00494044" w:rsidP="00BE2F03">
      <w:pPr>
        <w:pStyle w:val="Standard"/>
        <w:spacing w:line="23" w:lineRule="atLeast"/>
        <w:ind w:left="10" w:hanging="10"/>
        <w:jc w:val="both"/>
        <w:rPr>
          <w:rFonts w:ascii="Tahoma" w:hAnsi="Tahoma" w:cs="Tahoma"/>
          <w:sz w:val="22"/>
          <w:szCs w:val="22"/>
        </w:rPr>
      </w:pPr>
      <w:r w:rsidRPr="00BE2F03">
        <w:rPr>
          <w:rFonts w:ascii="Tahoma" w:hAnsi="Tahoma" w:cs="Tahoma"/>
          <w:sz w:val="22"/>
          <w:szCs w:val="22"/>
        </w:rPr>
        <w:t>Zestaw 1 – dla rodziny liczącej do 4 osób -  w ilości 187 sztuk</w:t>
      </w:r>
    </w:p>
    <w:p w:rsidR="00494044" w:rsidRPr="00BE2F03" w:rsidRDefault="00494044" w:rsidP="00BE2F03">
      <w:pPr>
        <w:pStyle w:val="Standard"/>
        <w:spacing w:line="23" w:lineRule="atLeast"/>
        <w:ind w:left="10" w:hanging="10"/>
        <w:jc w:val="both"/>
        <w:rPr>
          <w:rFonts w:ascii="Tahoma" w:hAnsi="Tahoma" w:cs="Tahoma"/>
          <w:sz w:val="22"/>
          <w:szCs w:val="22"/>
        </w:rPr>
      </w:pPr>
      <w:r w:rsidRPr="00BE2F03">
        <w:rPr>
          <w:rFonts w:ascii="Tahoma" w:hAnsi="Tahoma" w:cs="Tahoma"/>
          <w:sz w:val="22"/>
          <w:szCs w:val="22"/>
        </w:rPr>
        <w:t>Zestaw 2 - dla rodziny liczącej do 6 osób –  w ilości 77 sztuk</w:t>
      </w:r>
    </w:p>
    <w:p w:rsidR="00494044" w:rsidRPr="00BE2F03" w:rsidRDefault="00494044" w:rsidP="00BE2F03">
      <w:pPr>
        <w:pStyle w:val="Standard"/>
        <w:spacing w:line="23" w:lineRule="atLeast"/>
        <w:ind w:left="10" w:hanging="10"/>
        <w:jc w:val="both"/>
        <w:rPr>
          <w:rFonts w:ascii="Tahoma" w:hAnsi="Tahoma" w:cs="Tahoma"/>
          <w:sz w:val="22"/>
          <w:szCs w:val="22"/>
        </w:rPr>
      </w:pPr>
      <w:r w:rsidRPr="00BE2F03">
        <w:rPr>
          <w:rFonts w:ascii="Tahoma" w:hAnsi="Tahoma" w:cs="Tahoma"/>
          <w:sz w:val="22"/>
          <w:szCs w:val="22"/>
        </w:rPr>
        <w:t>Zestaw 3 - dla rodziny liczącej powyżej 6 osób – w ilości 11 stuk</w:t>
      </w:r>
    </w:p>
    <w:p w:rsidR="00494044" w:rsidRPr="00BE2F03" w:rsidRDefault="00494044" w:rsidP="00BE2F03">
      <w:pPr>
        <w:pStyle w:val="Standard"/>
        <w:spacing w:line="23" w:lineRule="atLeast"/>
        <w:ind w:left="10" w:hanging="1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BE2F03">
        <w:rPr>
          <w:rFonts w:ascii="Tahoma" w:hAnsi="Tahoma" w:cs="Tahoma"/>
          <w:color w:val="000000" w:themeColor="text1"/>
          <w:sz w:val="22"/>
          <w:szCs w:val="22"/>
        </w:rPr>
        <w:t>-instalacji na gruncie 21 szt.</w:t>
      </w:r>
    </w:p>
    <w:p w:rsidR="00494044" w:rsidRPr="00BE2F03" w:rsidRDefault="00494044" w:rsidP="00BE2F03">
      <w:pPr>
        <w:pStyle w:val="Standard"/>
        <w:spacing w:line="23" w:lineRule="atLeast"/>
        <w:ind w:left="10" w:hanging="10"/>
        <w:jc w:val="both"/>
        <w:rPr>
          <w:rFonts w:ascii="Tahoma" w:hAnsi="Tahoma" w:cs="Tahoma"/>
          <w:sz w:val="22"/>
          <w:szCs w:val="22"/>
        </w:rPr>
      </w:pPr>
      <w:r w:rsidRPr="00BE2F03">
        <w:rPr>
          <w:rFonts w:ascii="Tahoma" w:hAnsi="Tahoma" w:cs="Tahoma"/>
          <w:sz w:val="22"/>
          <w:szCs w:val="22"/>
        </w:rPr>
        <w:t>Zestaw 1 – dla rodziny liczącej do 4 osób -  w ilości 17 sztuk</w:t>
      </w:r>
    </w:p>
    <w:p w:rsidR="00494044" w:rsidRPr="00BE2F03" w:rsidRDefault="00494044" w:rsidP="00BE2F03">
      <w:pPr>
        <w:pStyle w:val="Standard"/>
        <w:spacing w:line="23" w:lineRule="atLeast"/>
        <w:ind w:left="10" w:hanging="10"/>
        <w:jc w:val="both"/>
        <w:rPr>
          <w:rFonts w:ascii="Tahoma" w:hAnsi="Tahoma" w:cs="Tahoma"/>
          <w:sz w:val="22"/>
          <w:szCs w:val="22"/>
        </w:rPr>
      </w:pPr>
      <w:r w:rsidRPr="00BE2F03">
        <w:rPr>
          <w:rFonts w:ascii="Tahoma" w:hAnsi="Tahoma" w:cs="Tahoma"/>
          <w:sz w:val="22"/>
          <w:szCs w:val="22"/>
        </w:rPr>
        <w:t>Zestaw 2 - dla rodziny liczącej do 6 osób –  w ilości 4 sztuk</w:t>
      </w:r>
    </w:p>
    <w:p w:rsidR="00494044" w:rsidRPr="00BE2F03" w:rsidRDefault="00494044" w:rsidP="00856B6D">
      <w:pPr>
        <w:pStyle w:val="Akapitzlist"/>
        <w:widowControl w:val="0"/>
        <w:numPr>
          <w:ilvl w:val="0"/>
          <w:numId w:val="2"/>
        </w:numPr>
        <w:spacing w:after="0" w:line="23" w:lineRule="atLeast"/>
        <w:ind w:left="426" w:right="0" w:hanging="426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>posadowienie podgrzewacza c. w. u.- gotowego do pracy zgodnie z wymaganiami opartymi na projekcie budowlano-wykonawczym,</w:t>
      </w:r>
    </w:p>
    <w:p w:rsidR="00494044" w:rsidRPr="00BE2F03" w:rsidRDefault="00494044" w:rsidP="00856B6D">
      <w:pPr>
        <w:pStyle w:val="Akapitzlist"/>
        <w:widowControl w:val="0"/>
        <w:numPr>
          <w:ilvl w:val="0"/>
          <w:numId w:val="2"/>
        </w:numPr>
        <w:spacing w:after="0" w:line="23" w:lineRule="atLeast"/>
        <w:ind w:left="426" w:right="0" w:hanging="426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>podłączenie podgrzewacza c. w. u. do istniejącej instalacji c. w. u.,</w:t>
      </w:r>
    </w:p>
    <w:p w:rsidR="00494044" w:rsidRPr="00BE2F03" w:rsidRDefault="00494044" w:rsidP="00856B6D">
      <w:pPr>
        <w:pStyle w:val="Akapitzlist"/>
        <w:widowControl w:val="0"/>
        <w:numPr>
          <w:ilvl w:val="0"/>
          <w:numId w:val="2"/>
        </w:numPr>
        <w:spacing w:after="0" w:line="23" w:lineRule="atLeast"/>
        <w:ind w:left="426" w:right="0" w:hanging="426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>wykonanie instalacji łączącej kolektory z podgrzewaczem c. w. u.,</w:t>
      </w:r>
    </w:p>
    <w:p w:rsidR="00494044" w:rsidRPr="00BE2F03" w:rsidRDefault="00494044" w:rsidP="00856B6D">
      <w:pPr>
        <w:pStyle w:val="Akapitzlist"/>
        <w:widowControl w:val="0"/>
        <w:numPr>
          <w:ilvl w:val="0"/>
          <w:numId w:val="2"/>
        </w:numPr>
        <w:spacing w:after="0" w:line="23" w:lineRule="atLeast"/>
        <w:ind w:left="426" w:right="0" w:hanging="426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>montaż armatury, zespołu pompowego, naczyń przeponowych i pozostałych elementów wg schematu technologicznego,</w:t>
      </w:r>
    </w:p>
    <w:p w:rsidR="00494044" w:rsidRPr="00BE2F03" w:rsidRDefault="00494044" w:rsidP="00856B6D">
      <w:pPr>
        <w:pStyle w:val="Akapitzlist"/>
        <w:widowControl w:val="0"/>
        <w:numPr>
          <w:ilvl w:val="0"/>
          <w:numId w:val="2"/>
        </w:numPr>
        <w:spacing w:after="0" w:line="23" w:lineRule="atLeast"/>
        <w:ind w:left="426" w:right="0" w:hanging="426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 xml:space="preserve"> instalacja układu sterującego,</w:t>
      </w:r>
    </w:p>
    <w:p w:rsidR="00494044" w:rsidRPr="00BE2F03" w:rsidRDefault="00494044" w:rsidP="00856B6D">
      <w:pPr>
        <w:pStyle w:val="Akapitzlist"/>
        <w:widowControl w:val="0"/>
        <w:numPr>
          <w:ilvl w:val="0"/>
          <w:numId w:val="2"/>
        </w:numPr>
        <w:spacing w:after="0" w:line="23" w:lineRule="atLeast"/>
        <w:ind w:left="426" w:right="0" w:hanging="426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>wykonanie płukania oraz próby ciśnieniowych instalacji,</w:t>
      </w:r>
    </w:p>
    <w:p w:rsidR="00494044" w:rsidRPr="00BE2F03" w:rsidRDefault="00494044" w:rsidP="00856B6D">
      <w:pPr>
        <w:pStyle w:val="Akapitzlist"/>
        <w:widowControl w:val="0"/>
        <w:numPr>
          <w:ilvl w:val="0"/>
          <w:numId w:val="2"/>
        </w:numPr>
        <w:spacing w:after="0" w:line="23" w:lineRule="atLeast"/>
        <w:ind w:left="426" w:right="0" w:hanging="426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>napełnienie instalacji,</w:t>
      </w:r>
    </w:p>
    <w:p w:rsidR="00494044" w:rsidRPr="00BE2F03" w:rsidRDefault="00494044" w:rsidP="00856B6D">
      <w:pPr>
        <w:pStyle w:val="Akapitzlist"/>
        <w:widowControl w:val="0"/>
        <w:numPr>
          <w:ilvl w:val="0"/>
          <w:numId w:val="2"/>
        </w:numPr>
        <w:spacing w:after="0" w:line="23" w:lineRule="atLeast"/>
        <w:ind w:left="426" w:right="0" w:hanging="426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>uruchomienie instalacji,</w:t>
      </w:r>
    </w:p>
    <w:p w:rsidR="00494044" w:rsidRPr="00BE2F03" w:rsidRDefault="00494044" w:rsidP="00856B6D">
      <w:pPr>
        <w:pStyle w:val="Akapitzlist"/>
        <w:widowControl w:val="0"/>
        <w:numPr>
          <w:ilvl w:val="0"/>
          <w:numId w:val="2"/>
        </w:numPr>
        <w:spacing w:after="0" w:line="23" w:lineRule="atLeast"/>
        <w:ind w:left="426" w:right="0" w:hanging="426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 xml:space="preserve">uzupełnienie ubytków ścian, stopów, uszczelnienie pokrycia dachowego </w:t>
      </w:r>
      <w:r w:rsidRPr="00BE2F03">
        <w:rPr>
          <w:rFonts w:ascii="Tahoma" w:hAnsi="Tahoma" w:cs="Tahoma"/>
          <w:sz w:val="22"/>
        </w:rPr>
        <w:br/>
        <w:t>po przejściach przewodów,</w:t>
      </w:r>
    </w:p>
    <w:p w:rsidR="00494044" w:rsidRPr="00BE2F03" w:rsidRDefault="00494044" w:rsidP="00856B6D">
      <w:pPr>
        <w:pStyle w:val="Akapitzlist"/>
        <w:widowControl w:val="0"/>
        <w:numPr>
          <w:ilvl w:val="0"/>
          <w:numId w:val="2"/>
        </w:numPr>
        <w:spacing w:after="0" w:line="23" w:lineRule="atLeast"/>
        <w:ind w:left="426" w:right="0" w:hanging="426"/>
        <w:rPr>
          <w:rFonts w:ascii="Tahoma" w:hAnsi="Tahoma" w:cs="Tahoma"/>
          <w:sz w:val="22"/>
        </w:rPr>
      </w:pPr>
      <w:r w:rsidRPr="00BE2F03">
        <w:rPr>
          <w:rFonts w:ascii="Tahoma" w:hAnsi="Tahoma" w:cs="Tahoma"/>
          <w:sz w:val="22"/>
        </w:rPr>
        <w:t xml:space="preserve">wykonanie przewodów </w:t>
      </w:r>
      <w:r w:rsidRPr="00BE2F03">
        <w:rPr>
          <w:rFonts w:ascii="Tahoma" w:hAnsi="Tahoma" w:cs="Tahoma"/>
          <w:color w:val="000000" w:themeColor="text1"/>
          <w:sz w:val="22"/>
        </w:rPr>
        <w:t>instalacji C.O. i podłączenie górnej wężownicy oraz wody</w:t>
      </w:r>
      <w:r w:rsidRPr="00BE2F03">
        <w:rPr>
          <w:rFonts w:ascii="Tahoma" w:hAnsi="Tahoma" w:cs="Tahoma"/>
          <w:sz w:val="22"/>
        </w:rPr>
        <w:t xml:space="preserve"> zimnej i ciepłej niezbędnych do podłączenia z projektowanym systemem solarnym,</w:t>
      </w:r>
    </w:p>
    <w:p w:rsidR="00494044" w:rsidRPr="00BE2F03" w:rsidRDefault="00494044" w:rsidP="00856B6D">
      <w:pPr>
        <w:pStyle w:val="Akapitzlist"/>
        <w:widowControl w:val="0"/>
        <w:numPr>
          <w:ilvl w:val="0"/>
          <w:numId w:val="2"/>
        </w:numPr>
        <w:spacing w:after="0" w:line="23" w:lineRule="atLeast"/>
        <w:ind w:left="426" w:right="0" w:hanging="426"/>
        <w:rPr>
          <w:rFonts w:ascii="Tahoma" w:hAnsi="Tahoma" w:cs="Tahoma"/>
          <w:color w:val="000000" w:themeColor="text1"/>
          <w:sz w:val="22"/>
        </w:rPr>
      </w:pPr>
      <w:r w:rsidRPr="00BE2F03">
        <w:rPr>
          <w:rFonts w:ascii="Tahoma" w:hAnsi="Tahoma" w:cs="Tahoma"/>
          <w:sz w:val="22"/>
        </w:rPr>
        <w:t xml:space="preserve">przeszkolenie użytkowników co do zasad prawidłowej eksploatacji wykonanych instalacji solarnych wraz z opracowaniem szczegółowych </w:t>
      </w:r>
      <w:r w:rsidRPr="00BE2F03">
        <w:rPr>
          <w:rFonts w:ascii="Tahoma" w:hAnsi="Tahoma" w:cs="Tahoma"/>
          <w:color w:val="000000" w:themeColor="text1"/>
          <w:sz w:val="22"/>
        </w:rPr>
        <w:t>instrukcji obsługi (z użyciem piktogramów) i ich przekazaniem użytkownikom,</w:t>
      </w:r>
    </w:p>
    <w:p w:rsidR="00494044" w:rsidRPr="00BE2F03" w:rsidRDefault="00494044" w:rsidP="00856B6D">
      <w:pPr>
        <w:pStyle w:val="Akapitzlist"/>
        <w:widowControl w:val="0"/>
        <w:numPr>
          <w:ilvl w:val="0"/>
          <w:numId w:val="2"/>
        </w:numPr>
        <w:spacing w:after="0" w:line="23" w:lineRule="atLeast"/>
        <w:ind w:left="426" w:right="0" w:hanging="426"/>
        <w:rPr>
          <w:rFonts w:ascii="Tahoma" w:hAnsi="Tahoma" w:cs="Tahoma"/>
          <w:color w:val="000000" w:themeColor="text1"/>
          <w:sz w:val="22"/>
        </w:rPr>
      </w:pPr>
      <w:r w:rsidRPr="00BE2F03">
        <w:rPr>
          <w:rFonts w:ascii="Tahoma" w:hAnsi="Tahoma" w:cs="Tahoma"/>
          <w:color w:val="000000" w:themeColor="text1"/>
          <w:sz w:val="22"/>
        </w:rPr>
        <w:t>zapewnienie sterownika z wbudowanym lub z podpiętym modułem komunikacji LAN umożliwiającym późniejsze podłączenie do systemu zarządzania energią w technologii TIK.</w:t>
      </w:r>
    </w:p>
    <w:p w:rsidR="00494044" w:rsidRPr="00BE2F03" w:rsidRDefault="00494044" w:rsidP="00856B6D">
      <w:pPr>
        <w:pStyle w:val="Akapitzlist"/>
        <w:widowControl w:val="0"/>
        <w:numPr>
          <w:ilvl w:val="0"/>
          <w:numId w:val="2"/>
        </w:numPr>
        <w:spacing w:after="0" w:line="23" w:lineRule="atLeast"/>
        <w:ind w:left="426" w:right="0" w:hanging="426"/>
        <w:rPr>
          <w:rFonts w:ascii="Tahoma" w:hAnsi="Tahoma" w:cs="Tahoma"/>
          <w:color w:val="000000" w:themeColor="text1"/>
          <w:sz w:val="22"/>
        </w:rPr>
      </w:pPr>
      <w:r w:rsidRPr="00BE2F03">
        <w:rPr>
          <w:rFonts w:ascii="Tahoma" w:hAnsi="Tahoma" w:cs="Tahoma"/>
          <w:color w:val="000000" w:themeColor="text1"/>
          <w:sz w:val="22"/>
        </w:rPr>
        <w:t>podłączenie górnej wężownicy, koszt podłączenia i wężownicy Wykonawca kalkuluje w cenie ryczałtowej.</w:t>
      </w:r>
    </w:p>
    <w:p w:rsidR="00494044" w:rsidRPr="00BE2F03" w:rsidRDefault="00494044" w:rsidP="00856B6D">
      <w:pPr>
        <w:pStyle w:val="Akapitzlist"/>
        <w:numPr>
          <w:ilvl w:val="0"/>
          <w:numId w:val="2"/>
        </w:numPr>
        <w:spacing w:after="0" w:line="23" w:lineRule="atLeast"/>
        <w:ind w:left="426" w:hanging="426"/>
        <w:rPr>
          <w:rFonts w:ascii="Tahoma" w:hAnsi="Tahoma" w:cs="Tahoma"/>
          <w:color w:val="FF0000"/>
          <w:sz w:val="22"/>
        </w:rPr>
      </w:pPr>
      <w:r w:rsidRPr="00BE2F03">
        <w:rPr>
          <w:rFonts w:ascii="Tahoma" w:hAnsi="Tahoma" w:cs="Tahoma"/>
          <w:sz w:val="22"/>
        </w:rPr>
        <w:t xml:space="preserve">podłączenie grzałki elektrycznej do zasilania, </w:t>
      </w:r>
      <w:r w:rsidRPr="00BE2F03">
        <w:rPr>
          <w:rFonts w:ascii="Tahoma" w:hAnsi="Tahoma" w:cs="Tahoma"/>
          <w:color w:val="000000" w:themeColor="text1"/>
          <w:sz w:val="22"/>
        </w:rPr>
        <w:t>koszt podłączenia i grzałki elektrycznej Wykonawca kalkuluje w cenie ryczałtowej</w:t>
      </w:r>
      <w:r w:rsidRPr="00BE2F03">
        <w:rPr>
          <w:rFonts w:ascii="Tahoma" w:hAnsi="Tahoma" w:cs="Tahoma"/>
          <w:color w:val="FF0000"/>
          <w:sz w:val="22"/>
        </w:rPr>
        <w:t xml:space="preserve">. </w:t>
      </w:r>
    </w:p>
    <w:p w:rsidR="00494044" w:rsidRPr="00856B6D" w:rsidRDefault="00494044" w:rsidP="00856B6D">
      <w:pPr>
        <w:pStyle w:val="Akapitzlist"/>
        <w:numPr>
          <w:ilvl w:val="0"/>
          <w:numId w:val="2"/>
        </w:numPr>
        <w:spacing w:after="0" w:line="23" w:lineRule="atLeast"/>
        <w:ind w:left="426" w:right="46" w:hanging="426"/>
        <w:rPr>
          <w:rFonts w:ascii="Tahoma" w:hAnsi="Tahoma" w:cs="Tahoma"/>
        </w:rPr>
      </w:pPr>
      <w:r w:rsidRPr="00856B6D">
        <w:rPr>
          <w:rFonts w:ascii="Tahoma" w:hAnsi="Tahoma" w:cs="Tahoma"/>
          <w:color w:val="auto"/>
        </w:rPr>
        <w:t xml:space="preserve">inne elementy ujęte w załącznikach do SIWZ i wzorze umowy stanowiącym załącznik Nr 8 do SIWZ. </w:t>
      </w:r>
      <w:r w:rsidRPr="00856B6D">
        <w:rPr>
          <w:rFonts w:ascii="Tahoma" w:hAnsi="Tahoma" w:cs="Tahoma"/>
        </w:rPr>
        <w:t xml:space="preserve"> </w:t>
      </w:r>
    </w:p>
    <w:p w:rsidR="00B203B8" w:rsidRPr="00BE2F03" w:rsidRDefault="00B203B8" w:rsidP="00BE2F03">
      <w:pPr>
        <w:spacing w:after="0" w:line="23" w:lineRule="atLeast"/>
        <w:ind w:left="10" w:right="46" w:hanging="10"/>
        <w:jc w:val="both"/>
        <w:rPr>
          <w:rFonts w:ascii="Tahoma" w:hAnsi="Tahoma" w:cs="Tahoma"/>
        </w:rPr>
      </w:pPr>
      <w:r w:rsidRPr="00BE2F03">
        <w:rPr>
          <w:rFonts w:ascii="Tahoma" w:hAnsi="Tahoma" w:cs="Tahoma"/>
        </w:rPr>
        <w:t xml:space="preserve">SIWZ dla postępowania RIG 271.1.2018, </w:t>
      </w:r>
      <w:r w:rsidR="00BE2F03">
        <w:rPr>
          <w:rFonts w:ascii="Tahoma" w:hAnsi="Tahoma" w:cs="Tahoma"/>
        </w:rPr>
        <w:t>oznaczone jako</w:t>
      </w:r>
      <w:r w:rsidRPr="00BE2F03">
        <w:rPr>
          <w:rFonts w:ascii="Tahoma" w:hAnsi="Tahoma" w:cs="Tahoma"/>
        </w:rPr>
        <w:t xml:space="preserve"> SIWZ_RIG 271_1_2018_ver22</w:t>
      </w:r>
      <w:r w:rsidR="00324C00">
        <w:rPr>
          <w:rFonts w:ascii="Tahoma" w:hAnsi="Tahoma" w:cs="Tahoma"/>
        </w:rPr>
        <w:t>01</w:t>
      </w:r>
      <w:bookmarkStart w:id="0" w:name="_GoBack"/>
      <w:bookmarkEnd w:id="0"/>
      <w:r w:rsidRPr="00BE2F03">
        <w:rPr>
          <w:rFonts w:ascii="Tahoma" w:hAnsi="Tahoma" w:cs="Tahoma"/>
        </w:rPr>
        <w:t>18 jako obowiązujące od dnia publikacji</w:t>
      </w:r>
      <w:r w:rsidR="00BE2F03">
        <w:rPr>
          <w:rFonts w:ascii="Tahoma" w:hAnsi="Tahoma" w:cs="Tahoma"/>
        </w:rPr>
        <w:t>.</w:t>
      </w:r>
    </w:p>
    <w:p w:rsidR="00494044" w:rsidRPr="00BE2F03" w:rsidRDefault="00BE2F03" w:rsidP="00BE2F03">
      <w:pPr>
        <w:spacing w:after="0" w:line="23" w:lineRule="atLeast"/>
        <w:ind w:left="10" w:right="46" w:hanging="1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B. </w:t>
      </w:r>
      <w:r w:rsidR="00B203B8" w:rsidRPr="00BE2F03">
        <w:rPr>
          <w:rFonts w:ascii="Tahoma" w:hAnsi="Tahoma" w:cs="Tahoma"/>
        </w:rPr>
        <w:t>Ponadto</w:t>
      </w:r>
      <w:r w:rsidRPr="00BE2F03">
        <w:rPr>
          <w:rFonts w:ascii="Tahoma" w:hAnsi="Tahoma" w:cs="Tahoma"/>
        </w:rPr>
        <w:t xml:space="preserve"> publikuje się zmieniony załącznik NR 4 do SIWZ</w:t>
      </w:r>
      <w:r>
        <w:rPr>
          <w:rFonts w:ascii="Tahoma" w:hAnsi="Tahoma" w:cs="Tahoma"/>
        </w:rPr>
        <w:t xml:space="preserve">, oznaczony jako </w:t>
      </w:r>
      <w:proofErr w:type="spellStart"/>
      <w:r w:rsidRPr="00BE2F03">
        <w:rPr>
          <w:rFonts w:ascii="Tahoma" w:hAnsi="Tahoma" w:cs="Tahoma"/>
        </w:rPr>
        <w:t>Zalacznik</w:t>
      </w:r>
      <w:proofErr w:type="spellEnd"/>
      <w:r w:rsidRPr="00BE2F03">
        <w:rPr>
          <w:rFonts w:ascii="Tahoma" w:hAnsi="Tahoma" w:cs="Tahoma"/>
        </w:rPr>
        <w:t xml:space="preserve"> 4_RIG 271_1_2018 _Wzor_Formularza_ofertowego_ver220118</w:t>
      </w:r>
      <w:r>
        <w:rPr>
          <w:rFonts w:ascii="Tahoma" w:hAnsi="Tahoma" w:cs="Tahoma"/>
        </w:rPr>
        <w:t xml:space="preserve"> i jest obowiązujący od dnia publikacji.</w:t>
      </w:r>
    </w:p>
    <w:p w:rsidR="00BE2F03" w:rsidRDefault="00856B6D" w:rsidP="00BE2F03">
      <w:pPr>
        <w:spacing w:after="0" w:line="23" w:lineRule="atLeast"/>
        <w:ind w:left="10" w:right="46" w:hanging="10"/>
        <w:jc w:val="both"/>
        <w:rPr>
          <w:rFonts w:ascii="Tahoma" w:eastAsia="Times New Roman" w:hAnsi="Tahoma" w:cs="Tahoma"/>
        </w:rPr>
      </w:pPr>
      <w:r w:rsidRPr="00BE2F03">
        <w:rPr>
          <w:rFonts w:ascii="Tahoma" w:eastAsia="Times New Roman" w:hAnsi="Tahoma" w:cs="Tahoma"/>
        </w:rPr>
        <w:t xml:space="preserve">Zamawiający, </w:t>
      </w:r>
      <w:r w:rsidR="00494044" w:rsidRPr="00BE2F03">
        <w:rPr>
          <w:rFonts w:ascii="Tahoma" w:eastAsia="Times New Roman" w:hAnsi="Tahoma" w:cs="Tahoma"/>
        </w:rPr>
        <w:t xml:space="preserve">nie widzi potrzeby </w:t>
      </w:r>
      <w:r w:rsidR="00B203B8" w:rsidRPr="00BE2F03">
        <w:rPr>
          <w:rFonts w:ascii="Tahoma" w:eastAsia="Times New Roman" w:hAnsi="Tahoma" w:cs="Tahoma"/>
        </w:rPr>
        <w:t xml:space="preserve">przedłużenia terminu składania ofert. </w:t>
      </w:r>
    </w:p>
    <w:p w:rsidR="00C938BF" w:rsidRPr="00BE2F03" w:rsidRDefault="00BE2F03" w:rsidP="00BE2F03">
      <w:pPr>
        <w:spacing w:after="0" w:line="23" w:lineRule="atLeast"/>
        <w:ind w:left="10" w:right="46" w:hanging="10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</w:rPr>
        <w:t>W</w:t>
      </w:r>
      <w:r w:rsidR="00856B6D" w:rsidRPr="00BE2F03">
        <w:rPr>
          <w:rFonts w:ascii="Tahoma" w:eastAsia="Times New Roman" w:hAnsi="Tahoma" w:cs="Tahoma"/>
        </w:rPr>
        <w:t>ykonawc</w:t>
      </w:r>
      <w:r>
        <w:rPr>
          <w:rFonts w:ascii="Tahoma" w:eastAsia="Times New Roman" w:hAnsi="Tahoma" w:cs="Tahoma"/>
        </w:rPr>
        <w:t>y</w:t>
      </w:r>
      <w:r w:rsidR="00856B6D" w:rsidRPr="00BE2F03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 xml:space="preserve">posiadają </w:t>
      </w:r>
      <w:r w:rsidR="00856B6D" w:rsidRPr="00BE2F03">
        <w:rPr>
          <w:rFonts w:ascii="Tahoma" w:eastAsia="Times New Roman" w:hAnsi="Tahoma" w:cs="Tahoma"/>
        </w:rPr>
        <w:t>czas niezbędn</w:t>
      </w:r>
      <w:r>
        <w:rPr>
          <w:rFonts w:ascii="Tahoma" w:eastAsia="Times New Roman" w:hAnsi="Tahoma" w:cs="Tahoma"/>
        </w:rPr>
        <w:t xml:space="preserve">y </w:t>
      </w:r>
      <w:r w:rsidR="00856B6D" w:rsidRPr="00BE2F03">
        <w:rPr>
          <w:rFonts w:ascii="Tahoma" w:eastAsia="Times New Roman" w:hAnsi="Tahoma" w:cs="Tahoma"/>
        </w:rPr>
        <w:t>do wprowadzenia</w:t>
      </w:r>
      <w:r w:rsidR="00856B6D">
        <w:rPr>
          <w:rFonts w:ascii="Tahoma" w:eastAsia="Times New Roman" w:hAnsi="Tahoma" w:cs="Tahoma"/>
        </w:rPr>
        <w:t xml:space="preserve"> i </w:t>
      </w:r>
      <w:r w:rsidR="00856B6D" w:rsidRPr="00BE2F03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>przeanalizowania wprowadzonych zmian.</w:t>
      </w:r>
      <w:r w:rsidR="00856B6D" w:rsidRPr="00BE2F03">
        <w:rPr>
          <w:rFonts w:ascii="Tahoma" w:eastAsia="Times New Roman" w:hAnsi="Tahoma" w:cs="Tahoma"/>
        </w:rPr>
        <w:t xml:space="preserve"> </w:t>
      </w:r>
      <w:r w:rsidR="00856B6D">
        <w:rPr>
          <w:rFonts w:ascii="Tahoma" w:eastAsia="Times New Roman" w:hAnsi="Tahoma" w:cs="Tahoma"/>
        </w:rPr>
        <w:t xml:space="preserve">Po </w:t>
      </w:r>
      <w:r w:rsidR="00856B6D" w:rsidRPr="00BE2F03">
        <w:rPr>
          <w:rFonts w:ascii="Tahoma" w:eastAsia="Times New Roman" w:hAnsi="Tahoma" w:cs="Tahoma"/>
        </w:rPr>
        <w:t xml:space="preserve">modyfikacji treści Specyfikacji Istotnych Warunków Zamówienia, </w:t>
      </w:r>
      <w:r>
        <w:rPr>
          <w:rFonts w:ascii="Tahoma" w:eastAsia="Times New Roman" w:hAnsi="Tahoma" w:cs="Tahoma"/>
        </w:rPr>
        <w:t xml:space="preserve">Zamawiający </w:t>
      </w:r>
      <w:r w:rsidR="00856B6D" w:rsidRPr="00BE2F03">
        <w:rPr>
          <w:rFonts w:ascii="Tahoma" w:eastAsia="Times New Roman" w:hAnsi="Tahoma" w:cs="Tahoma"/>
        </w:rPr>
        <w:t xml:space="preserve">postanowił </w:t>
      </w:r>
      <w:r>
        <w:rPr>
          <w:rFonts w:ascii="Tahoma" w:eastAsia="Times New Roman" w:hAnsi="Tahoma" w:cs="Tahoma"/>
        </w:rPr>
        <w:t xml:space="preserve">nie zmieniać tym samym nie </w:t>
      </w:r>
      <w:r w:rsidR="00856B6D" w:rsidRPr="00BE2F03">
        <w:rPr>
          <w:rFonts w:ascii="Tahoma" w:eastAsia="Times New Roman" w:hAnsi="Tahoma" w:cs="Tahoma"/>
        </w:rPr>
        <w:t xml:space="preserve">przedłużyć termin składania ofert. W pozostałym zakresie Specyfikacja Istotnych Warunków Zamówienia pozostaje niezmieniona. </w:t>
      </w:r>
    </w:p>
    <w:p w:rsidR="00C938BF" w:rsidRPr="00BE2F03" w:rsidRDefault="00856B6D" w:rsidP="00BE2F03">
      <w:pPr>
        <w:spacing w:after="0" w:line="23" w:lineRule="atLeast"/>
        <w:ind w:left="10" w:hanging="10"/>
        <w:rPr>
          <w:rFonts w:ascii="Tahoma" w:hAnsi="Tahoma" w:cs="Tahoma"/>
        </w:rPr>
      </w:pPr>
      <w:r w:rsidRPr="00BE2F03">
        <w:rPr>
          <w:rFonts w:ascii="Tahoma" w:eastAsia="Times New Roman" w:hAnsi="Tahoma" w:cs="Tahoma"/>
        </w:rPr>
        <w:t xml:space="preserve"> </w:t>
      </w:r>
    </w:p>
    <w:sectPr w:rsidR="00C938BF" w:rsidRPr="00BE2F03">
      <w:pgSz w:w="11906" w:h="16838"/>
      <w:pgMar w:top="1440" w:right="136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6EC4"/>
    <w:multiLevelType w:val="hybridMultilevel"/>
    <w:tmpl w:val="87EE1CEC"/>
    <w:lvl w:ilvl="0" w:tplc="6EF63126">
      <w:start w:val="1"/>
      <w:numFmt w:val="decimal"/>
      <w:lvlText w:val="%1)"/>
      <w:lvlJc w:val="left"/>
      <w:pPr>
        <w:ind w:left="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66F88E">
      <w:start w:val="1"/>
      <w:numFmt w:val="decimal"/>
      <w:lvlText w:val="%2."/>
      <w:lvlJc w:val="left"/>
      <w:pPr>
        <w:ind w:left="1362"/>
      </w:pPr>
      <w:rPr>
        <w:rFonts w:ascii="Tahoma" w:eastAsia="Cambri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A9FF2">
      <w:start w:val="1"/>
      <w:numFmt w:val="lowerRoman"/>
      <w:lvlText w:val="%3"/>
      <w:lvlJc w:val="left"/>
      <w:pPr>
        <w:ind w:left="2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142080C">
      <w:start w:val="1"/>
      <w:numFmt w:val="decimal"/>
      <w:lvlText w:val="%4"/>
      <w:lvlJc w:val="left"/>
      <w:pPr>
        <w:ind w:left="28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17A1C18">
      <w:start w:val="1"/>
      <w:numFmt w:val="lowerLetter"/>
      <w:lvlText w:val="%5"/>
      <w:lvlJc w:val="left"/>
      <w:pPr>
        <w:ind w:left="35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AD46C92">
      <w:start w:val="1"/>
      <w:numFmt w:val="lowerRoman"/>
      <w:lvlText w:val="%6"/>
      <w:lvlJc w:val="left"/>
      <w:pPr>
        <w:ind w:left="42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AA0375C">
      <w:start w:val="1"/>
      <w:numFmt w:val="decimal"/>
      <w:lvlText w:val="%7"/>
      <w:lvlJc w:val="left"/>
      <w:pPr>
        <w:ind w:left="49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E345FAA">
      <w:start w:val="1"/>
      <w:numFmt w:val="lowerLetter"/>
      <w:lvlText w:val="%8"/>
      <w:lvlJc w:val="left"/>
      <w:pPr>
        <w:ind w:left="56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B6A1F9E">
      <w:start w:val="1"/>
      <w:numFmt w:val="lowerRoman"/>
      <w:lvlText w:val="%9"/>
      <w:lvlJc w:val="left"/>
      <w:pPr>
        <w:ind w:left="64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63F7A"/>
    <w:multiLevelType w:val="hybridMultilevel"/>
    <w:tmpl w:val="F81AC24A"/>
    <w:lvl w:ilvl="0" w:tplc="F566F88E">
      <w:start w:val="1"/>
      <w:numFmt w:val="decimal"/>
      <w:lvlText w:val="%1."/>
      <w:lvlJc w:val="left"/>
      <w:pPr>
        <w:ind w:left="1362"/>
      </w:pPr>
      <w:rPr>
        <w:rFonts w:ascii="Tahoma" w:eastAsia="Cambri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BF"/>
    <w:rsid w:val="00324C00"/>
    <w:rsid w:val="00494044"/>
    <w:rsid w:val="00856B6D"/>
    <w:rsid w:val="00B203B8"/>
    <w:rsid w:val="00B316D1"/>
    <w:rsid w:val="00BE2F03"/>
    <w:rsid w:val="00C9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9E9B"/>
  <w15:docId w15:val="{88549910-E979-4BAE-AB80-968C3BAE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494044"/>
    <w:pPr>
      <w:spacing w:after="29" w:line="269" w:lineRule="auto"/>
      <w:ind w:left="720" w:right="9" w:hanging="555"/>
      <w:contextualSpacing/>
      <w:jc w:val="both"/>
    </w:pPr>
    <w:rPr>
      <w:rFonts w:ascii="Cambria" w:eastAsia="Cambria" w:hAnsi="Cambria" w:cs="Cambria"/>
      <w:sz w:val="19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qFormat/>
    <w:locked/>
    <w:rsid w:val="00494044"/>
    <w:rPr>
      <w:rFonts w:ascii="Cambria" w:eastAsia="Cambria" w:hAnsi="Cambria" w:cs="Cambria"/>
      <w:color w:val="000000"/>
      <w:sz w:val="19"/>
    </w:rPr>
  </w:style>
  <w:style w:type="paragraph" w:customStyle="1" w:styleId="Standard">
    <w:name w:val="Standard"/>
    <w:qFormat/>
    <w:rsid w:val="00494044"/>
    <w:pPr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piotrb</dc:creator>
  <cp:keywords/>
  <cp:lastModifiedBy>piotrb</cp:lastModifiedBy>
  <cp:revision>4</cp:revision>
  <dcterms:created xsi:type="dcterms:W3CDTF">2018-01-22T09:44:00Z</dcterms:created>
  <dcterms:modified xsi:type="dcterms:W3CDTF">2018-01-22T10:28:00Z</dcterms:modified>
</cp:coreProperties>
</file>